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"/>
        <w:spacing w:before="0" w:after="160"/>
        <w:jc w:val="center"/>
        <w:rPr/>
      </w:pPr>
      <w:r>
        <w:rPr>
          <w:rStyle w:val="Standardnpsmoodstavce"/>
          <w:b/>
          <w:color w:val="000000"/>
          <w:sz w:val="36"/>
          <w:szCs w:val="36"/>
        </w:rPr>
        <w:t>ZÁJMOVÉ KROUŽKY   2024/2025</w:t>
      </w:r>
    </w:p>
    <w:tbl>
      <w:tblPr>
        <w:tblW w:w="15388" w:type="dxa"/>
        <w:jc w:val="start"/>
        <w:tblInd w:w="10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761"/>
        <w:gridCol w:w="5421"/>
        <w:gridCol w:w="2437"/>
        <w:gridCol w:w="2422"/>
        <w:gridCol w:w="2347"/>
      </w:tblGrid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rPr/>
            </w:pPr>
            <w:r>
              <w:rPr>
                <w:rStyle w:val="Standardnpsmoodstavce"/>
                <w:b/>
                <w:color w:val="000000"/>
                <w:sz w:val="32"/>
                <w:szCs w:val="32"/>
              </w:rPr>
              <w:t>Název kroužku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b/>
                <w:color w:val="000000"/>
                <w:sz w:val="32"/>
                <w:szCs w:val="32"/>
              </w:rPr>
              <w:t>Kdy?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b/>
                <w:color w:val="000000"/>
                <w:sz w:val="32"/>
                <w:szCs w:val="32"/>
              </w:rPr>
              <w:t>Kde?    Za kolik?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b/>
                <w:color w:val="000000"/>
                <w:sz w:val="32"/>
                <w:szCs w:val="32"/>
              </w:rPr>
              <w:t>Vedoucí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center"/>
              <w:rPr/>
            </w:pPr>
            <w:r>
              <w:rPr>
                <w:rStyle w:val="Standardnpsmoodstavce"/>
                <w:b/>
                <w:color w:val="000000"/>
                <w:sz w:val="32"/>
                <w:szCs w:val="32"/>
              </w:rPr>
              <w:t>První setkání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Dramatický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Pondělí 15,10 - 16,00 hod. /2. - 9. tř./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4.A               600,-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p. Vašenková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  <w:szCs w:val="32"/>
              </w:rPr>
              <w:t>od října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Tvořílek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Úterý 14,45 -16,10 hod. /1. - 9. tř./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24"/>
              </w:rPr>
              <w:t>(pokud bude větší zájem 1x za 14 dnů)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ŠD                500,-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 xml:space="preserve">                                 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p. Dušková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</w:rPr>
              <w:t>p. Adámková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bCs/>
                <w:color w:val="000000"/>
                <w:sz w:val="32"/>
                <w:szCs w:val="32"/>
              </w:rPr>
              <w:t>od října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Sbor ZVONEČEK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Pondělí 13,45 – 14,45 hod. /dle zájmu/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1.B               500,-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Kodešová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Malinská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 xml:space="preserve">od 9.9. 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Zdravotní kroužek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Dle možnosti po domluvě s vedoucí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Žejdlíková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Dopravní kroužek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Dle možnosti po domluvě s vedoucí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Žejdlíková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Jóga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Úterý 12,45 - 13,30 hod. /2. - 5.tř./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Tělocvična   500,-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Dvořáková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od 1.10.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Náboženství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 xml:space="preserve">Středa od 12,00 hod.   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/dle přihlášených žáků/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1.B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p. Kvasnička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od 11.9.</w:t>
            </w:r>
          </w:p>
        </w:tc>
      </w:tr>
      <w:tr>
        <w:trPr>
          <w:trHeight w:val="815" w:hRule="atLeast"/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 xml:space="preserve">Florbal 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Pondělí 13,30 mladší, 14,30 starší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Tělocvična/Hala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Laška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od října</w:t>
            </w:r>
          </w:p>
        </w:tc>
      </w:tr>
      <w:tr>
        <w:trPr>
          <w:trHeight w:val="752" w:hRule="atLeast"/>
          <w:cantSplit w:val="true"/>
        </w:trPr>
        <w:tc>
          <w:tcPr>
            <w:tcW w:w="276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Futsal</w:t>
            </w:r>
          </w:p>
        </w:tc>
        <w:tc>
          <w:tcPr>
            <w:tcW w:w="5421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Pátek 13,30 – 15,00 hod.  /6. – 9.tř./</w:t>
            </w:r>
          </w:p>
        </w:tc>
        <w:tc>
          <w:tcPr>
            <w:tcW w:w="243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Hala             500,-</w:t>
            </w:r>
          </w:p>
        </w:tc>
        <w:tc>
          <w:tcPr>
            <w:tcW w:w="2422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p. Novák</w:t>
            </w:r>
          </w:p>
        </w:tc>
        <w:tc>
          <w:tcPr>
            <w:tcW w:w="2347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</w:rPr>
              <w:t>od října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Klub deskových her</w:t>
            </w:r>
          </w:p>
        </w:tc>
        <w:tc>
          <w:tcPr>
            <w:tcW w:w="542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Úterý 15,30 – 16,30 hod., 1 x za 14 dní</w:t>
            </w:r>
          </w:p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</w:r>
          </w:p>
        </w:tc>
        <w:tc>
          <w:tcPr>
            <w:tcW w:w="243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 xml:space="preserve">9.B                  300,-       </w:t>
            </w:r>
          </w:p>
        </w:tc>
        <w:tc>
          <w:tcPr>
            <w:tcW w:w="2422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p. Vašenková</w:t>
            </w:r>
          </w:p>
        </w:tc>
        <w:tc>
          <w:tcPr>
            <w:tcW w:w="234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sz w:val="32"/>
                <w:szCs w:val="32"/>
              </w:rPr>
            </w:pPr>
            <w:r>
              <w:rPr>
                <w:rFonts w:cs="Calibri"/>
                <w:bCs/>
                <w:sz w:val="32"/>
                <w:szCs w:val="32"/>
              </w:rPr>
              <w:t>od října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Sportuj ve škole</w:t>
            </w:r>
          </w:p>
        </w:tc>
        <w:tc>
          <w:tcPr>
            <w:tcW w:w="542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Pondělí 12,25 – 13,25 /1.A, B/</w:t>
            </w:r>
          </w:p>
        </w:tc>
        <w:tc>
          <w:tcPr>
            <w:tcW w:w="243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Hala/Tělocvična</w:t>
            </w:r>
          </w:p>
        </w:tc>
        <w:tc>
          <w:tcPr>
            <w:tcW w:w="2422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p. Sedláčková</w:t>
            </w:r>
          </w:p>
        </w:tc>
        <w:tc>
          <w:tcPr>
            <w:tcW w:w="234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od září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Klub reportérů</w:t>
            </w:r>
          </w:p>
        </w:tc>
        <w:tc>
          <w:tcPr>
            <w:tcW w:w="542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13,45 hod. před učebnou PC /1 x za 14 dní/</w:t>
            </w:r>
          </w:p>
        </w:tc>
        <w:tc>
          <w:tcPr>
            <w:tcW w:w="243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Učebna PC   300,-</w:t>
            </w:r>
          </w:p>
        </w:tc>
        <w:tc>
          <w:tcPr>
            <w:tcW w:w="2422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p. Kloudová</w:t>
            </w:r>
          </w:p>
        </w:tc>
        <w:tc>
          <w:tcPr>
            <w:tcW w:w="234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14.9.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Kreativní pečení</w:t>
            </w:r>
          </w:p>
        </w:tc>
        <w:tc>
          <w:tcPr>
            <w:tcW w:w="5421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Středa 1 x za 14 dnů, 13,30 - 16,30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/ 5. - 9. tř./</w:t>
            </w:r>
          </w:p>
        </w:tc>
        <w:tc>
          <w:tcPr>
            <w:tcW w:w="2437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Kuchyňka    500,-</w:t>
            </w:r>
          </w:p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+ materiál   500,-</w:t>
            </w:r>
          </w:p>
        </w:tc>
        <w:tc>
          <w:tcPr>
            <w:tcW w:w="2422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p. Černá</w:t>
            </w:r>
          </w:p>
        </w:tc>
        <w:tc>
          <w:tcPr>
            <w:tcW w:w="2347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/>
            </w:pPr>
            <w:r>
              <w:rPr>
                <w:rStyle w:val="Standardnpsmoodstavce"/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od 2.10.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 xml:space="preserve">Angličtina </w:t>
            </w:r>
          </w:p>
        </w:tc>
        <w:tc>
          <w:tcPr>
            <w:tcW w:w="5421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Čtvrtek 12,15 - 12,45 a 13,00 - 13,45</w:t>
            </w:r>
          </w:p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r>
          </w:p>
        </w:tc>
        <w:tc>
          <w:tcPr>
            <w:tcW w:w="2437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1.tř.              500,-</w:t>
            </w:r>
          </w:p>
        </w:tc>
        <w:tc>
          <w:tcPr>
            <w:tcW w:w="2422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p. Hypšmanová</w:t>
            </w:r>
          </w:p>
        </w:tc>
        <w:tc>
          <w:tcPr>
            <w:tcW w:w="2347" w:type="dxa"/>
            <w:tcBorders>
              <w:top w:val="single" w:sz="2" w:space="0" w:color="000000"/>
              <w:start w:val="single" w:sz="4" w:space="0" w:color="00000A"/>
              <w:bottom w:val="single" w:sz="2" w:space="0" w:color="000000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od října</w:t>
            </w:r>
          </w:p>
        </w:tc>
      </w:tr>
      <w:tr>
        <w:trPr>
          <w:cantSplit w:val="true"/>
        </w:trPr>
        <w:tc>
          <w:tcPr>
            <w:tcW w:w="276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Angličtina</w:t>
            </w:r>
          </w:p>
        </w:tc>
        <w:tc>
          <w:tcPr>
            <w:tcW w:w="5421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Středa 12,45 – 13,30</w:t>
            </w:r>
          </w:p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Čtvrtek 14,00 – 14,45</w:t>
            </w:r>
          </w:p>
        </w:tc>
        <w:tc>
          <w:tcPr>
            <w:tcW w:w="243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2.tř.              500,-</w:t>
            </w:r>
          </w:p>
        </w:tc>
        <w:tc>
          <w:tcPr>
            <w:tcW w:w="2422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p. Venzarová</w:t>
            </w:r>
          </w:p>
        </w:tc>
        <w:tc>
          <w:tcPr>
            <w:tcW w:w="2347" w:type="dxa"/>
            <w:tcBorders>
              <w:top w:val="single" w:sz="2" w:space="0" w:color="000000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fill="FFFFFF" w:val="clear"/>
          </w:tcPr>
          <w:p>
            <w:pPr>
              <w:pStyle w:val="Normln"/>
              <w:jc w:val="both"/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</w:pPr>
            <w:r>
              <w:rPr>
                <w:rFonts w:cs="Calibri"/>
                <w:bCs/>
                <w:color w:val="000000"/>
                <w:sz w:val="32"/>
                <w:szCs w:val="32"/>
                <w:shd w:fill="FFFFFF" w:val="clear"/>
              </w:rPr>
              <w:t>od října</w:t>
            </w:r>
          </w:p>
        </w:tc>
      </w:tr>
    </w:tbl>
    <w:p>
      <w:pPr>
        <w:pStyle w:val="Normln"/>
        <w:tabs>
          <w:tab w:val="clear" w:pos="720"/>
        </w:tabs>
        <w:spacing w:before="0" w:after="160"/>
        <w:ind w:start="720"/>
        <w:jc w:val="both"/>
        <w:rPr/>
      </w:pPr>
      <w:r>
        <w:rPr>
          <w:rStyle w:val="Standardnpsmoodstavce"/>
          <w:rFonts w:cs="Calibri"/>
          <w:bCs/>
          <w:color w:val="000000"/>
          <w:sz w:val="32"/>
          <w:szCs w:val="32"/>
        </w:rPr>
        <w:t xml:space="preserve">                                                                                            </w:t>
      </w:r>
    </w:p>
    <w:p>
      <w:pPr>
        <w:pStyle w:val="Normln"/>
        <w:spacing w:before="0" w:after="160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</w:r>
    </w:p>
    <w:sectPr>
      <w:type w:val="nextPage"/>
      <w:pgSz w:orient="landscape" w:w="16837" w:h="11905"/>
      <w:pgMar w:left="1133" w:right="1133" w:gutter="0" w:header="0" w:top="1133" w:footer="0" w:bottom="1133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kern w:val="2"/>
        <w:sz w:val="22"/>
        <w:szCs w:val="22"/>
        <w:lang w:val="cs-CZ" w:eastAsia="cs-CZ" w:bidi="ar-SA"/>
      </w:rPr>
    </w:rPrDefault>
    <w:pPrDefault>
      <w:pPr>
        <w:widowControl/>
        <w:suppressAutoHyphens w:val="false"/>
        <w:overflowPunct w:val="false"/>
        <w:autoSpaceDE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LineNumbers/>
      <w:pBdr/>
      <w:shd w:fill="auto" w:val="clear"/>
      <w:kinsoku w:val="true"/>
      <w:overflowPunct w:val="false"/>
      <w:autoSpaceDE w:val="false"/>
      <w:bidi w:val="0"/>
      <w:snapToGrid w:val="true"/>
      <w:spacing w:lineRule="auto" w:line="240" w:before="0" w:after="0"/>
      <w:jc w:val="star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cs-CZ" w:bidi="ar-SA"/>
    </w:rPr>
  </w:style>
  <w:style w:type="character" w:styleId="Standardnpsmoodstavce">
    <w:name w:val="Standardní písmo odstavce"/>
    <w:qFormat/>
    <w:rPr/>
  </w:style>
  <w:style w:type="character" w:styleId="slodku">
    <w:name w:val="Číslo řádku"/>
    <w:basedOn w:val="Standardnpsmoodstavce"/>
    <w:qFormat/>
    <w:rPr/>
  </w:style>
  <w:style w:type="character" w:styleId="Hypertextovodkaz">
    <w:name w:val="Hypertextový odkaz"/>
    <w:qFormat/>
    <w:rPr>
      <w:color w:val="0000FF"/>
      <w:u w:val="single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suppressLineNumbers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star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cs-CZ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LibreOffice/24.8.1.2$Windows_X86_64 LibreOffice_project/87fa9aec1a63e70835390b81c40bb8993f1d4ff6</Application>
  <AppVersion>15.0000</AppVersion>
  <Pages>1</Pages>
  <Words>249</Words>
  <Characters>1472</Characters>
  <CharactersWithSpaces>1718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2024-09-28T20:02:00Z</dcterms:created>
  <dc:creator>uzivatel4</dc:creator>
  <dc:description/>
  <dc:language>cs-CZ</dc:language>
  <cp:lastModifiedBy>Dana Dvořáková</cp:lastModifiedBy>
  <dcterms:modified xsi:type="dcterms:W3CDTF">2024-10-29T15:54:00Z</dcterms:modified>
  <cp:revision>20</cp:revision>
  <dc:subject/>
  <dc:title/>
</cp:coreProperties>
</file>